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49DC" w:rsidRDefault="003B49DC" w:rsidP="003B49DC">
      <w:pPr>
        <w:pStyle w:val="2"/>
        <w:jc w:val="center"/>
        <w:rPr>
          <w:rFonts w:ascii="Calibri" w:hAnsi="Calibri" w:cs="Calibri"/>
          <w:i w:val="0"/>
          <w:lang w:val="en-US"/>
        </w:rPr>
      </w:pPr>
      <w:r w:rsidRPr="003B49DC">
        <w:rPr>
          <w:rFonts w:ascii="Calibri" w:hAnsi="Calibri" w:cs="Calibri"/>
          <w:i w:val="0"/>
        </w:rPr>
        <w:t xml:space="preserve">Πρακτικός οδηγός για την </w:t>
      </w:r>
      <w:r w:rsidRPr="003B49DC">
        <w:rPr>
          <w:rFonts w:ascii="Calibri" w:hAnsi="Calibri" w:cs="Calibri"/>
          <w:i w:val="0"/>
          <w:lang w:val="el-GR"/>
        </w:rPr>
        <w:t xml:space="preserve"> ομαλή </w:t>
      </w:r>
      <w:r w:rsidRPr="003B49DC">
        <w:rPr>
          <w:rFonts w:ascii="Calibri" w:hAnsi="Calibri" w:cs="Calibri"/>
          <w:i w:val="0"/>
        </w:rPr>
        <w:t xml:space="preserve">μετάβαση </w:t>
      </w:r>
      <w:r w:rsidRPr="003B49DC">
        <w:rPr>
          <w:rFonts w:ascii="Calibri" w:hAnsi="Calibri" w:cs="Calibri"/>
          <w:i w:val="0"/>
          <w:lang w:val="el-GR"/>
        </w:rPr>
        <w:t xml:space="preserve"> των περιφερειών με υψηλή εξάρτηση από τα στερεά ορυκτά καύσιμα  σε ένα νέο παραγωγικό μοντέλο </w:t>
      </w:r>
      <w:r w:rsidRPr="003B49DC">
        <w:rPr>
          <w:rFonts w:ascii="Calibri" w:hAnsi="Calibri" w:cs="Calibri"/>
          <w:i w:val="0"/>
          <w:lang w:val="el-GR"/>
        </w:rPr>
        <w:t xml:space="preserve">- </w:t>
      </w:r>
      <w:r w:rsidRPr="003B49DC">
        <w:rPr>
          <w:rFonts w:ascii="Calibri" w:hAnsi="Calibri" w:cs="Calibri"/>
          <w:i w:val="0"/>
        </w:rPr>
        <w:t>Η περίπτωση της Δυτικής Μακεδονίας</w:t>
      </w:r>
    </w:p>
    <w:p w:rsidR="003B49DC" w:rsidRDefault="003B49DC" w:rsidP="003B49DC">
      <w:pPr>
        <w:rPr>
          <w:lang w:val="en-US" w:eastAsia="x-none"/>
        </w:rPr>
      </w:pPr>
    </w:p>
    <w:p w:rsidR="003B49DC" w:rsidRPr="00CB6139" w:rsidRDefault="003B49DC" w:rsidP="00CB6139">
      <w:pPr>
        <w:pStyle w:val="a3"/>
        <w:numPr>
          <w:ilvl w:val="0"/>
          <w:numId w:val="1"/>
        </w:numPr>
        <w:rPr>
          <w:b/>
          <w:lang w:eastAsia="x-none"/>
        </w:rPr>
      </w:pPr>
      <w:r w:rsidRPr="00CB6139">
        <w:rPr>
          <w:b/>
          <w:lang w:eastAsia="x-none"/>
        </w:rPr>
        <w:t>Εισαγωγή</w:t>
      </w:r>
    </w:p>
    <w:p w:rsidR="00CB6139" w:rsidRDefault="003B49DC" w:rsidP="003B49DC">
      <w:pPr>
        <w:jc w:val="both"/>
      </w:pPr>
      <w:r>
        <w:t>Η παγκόσμια πρόκληση αντιμετώπισης της κλιματικής αλλαγής και της μείωσης των ε</w:t>
      </w:r>
      <w:r>
        <w:t xml:space="preserve">κπομπών </w:t>
      </w:r>
      <w:r>
        <w:t>CO</w:t>
      </w:r>
      <w:r w:rsidRPr="003B49DC">
        <w:rPr>
          <w:vertAlign w:val="subscript"/>
        </w:rPr>
        <w:t>2</w:t>
      </w:r>
      <w:r>
        <w:t xml:space="preserve">, οι τεχνολογικές εξελίξεις στα συστήματα των ΑΠΕ, η εκτεταμένη είσοδος του φυσικού αερίου στην ηλεκτροπαραγωγή και οι ανάγκες για αποκεντρωμένη παραγωγή, οδηγούν νομοτελειακά και αμετάκλητα την ευρωπαϊκή ενεργειακή οικονομία σε μια ραγδαία απεξάρτηση από τα στερεά ορυκτά καύσιμα. </w:t>
      </w:r>
    </w:p>
    <w:p w:rsidR="00CB6139" w:rsidRDefault="003B49DC" w:rsidP="003B49DC">
      <w:pPr>
        <w:jc w:val="both"/>
      </w:pPr>
      <w:r>
        <w:t xml:space="preserve">Για τις περιφέρειες της Ευρωπαϊκής Ένωσης με υψηλή εξάρτηση της τοπικής τους οικονομίας από τη βιομηχανία στερεών ορυκτών καυσίμων, η διαδικασία της </w:t>
      </w:r>
      <w:proofErr w:type="spellStart"/>
      <w:r>
        <w:t>απανθρακοποίησης</w:t>
      </w:r>
      <w:proofErr w:type="spellEnd"/>
      <w:r>
        <w:t xml:space="preserve"> θα απαιτήσει μια γενικευμένη παραγωγική ανασυγκρότηση σε </w:t>
      </w:r>
      <w:proofErr w:type="spellStart"/>
      <w:r>
        <w:t>μεσο</w:t>
      </w:r>
      <w:proofErr w:type="spellEnd"/>
      <w:r>
        <w:t xml:space="preserve">-μακροπρόθεσμο ορίζοντα και πρωτίστως, άμεση αντιμετώπιση των χιλιάδων θέσεων εργασίας που θα απολεσθούν στα επόμενα χρόνια. </w:t>
      </w:r>
    </w:p>
    <w:p w:rsidR="003B49DC" w:rsidRDefault="003B49DC" w:rsidP="003B49DC">
      <w:pPr>
        <w:jc w:val="both"/>
      </w:pPr>
      <w:r>
        <w:t xml:space="preserve">Στο πλαίσιο αυτό, η περίπτωση της Δυτικής Μακεδονίας είναι περισσότερο από χαρακτηριστική, δεδομένου ότι φιλοξενεί το 80% της εθνικής βιομηχανίας λιγνίτη, ενώ το 40% περίπου της Ακαθάριστης Προστιθέμενης Αξίας της περιφέρειας προέρχεται από τις </w:t>
      </w:r>
      <w:proofErr w:type="spellStart"/>
      <w:r>
        <w:t>λιγνιτικές</w:t>
      </w:r>
      <w:proofErr w:type="spellEnd"/>
      <w:r>
        <w:t xml:space="preserve"> δραστηριότητες της ΔΕΗ ΑΕ (εξόρυξη και παραγωγή ηλεκτρικής ενέργειας). </w:t>
      </w:r>
    </w:p>
    <w:p w:rsidR="00CB6139" w:rsidRDefault="003B49DC" w:rsidP="003B49DC">
      <w:pPr>
        <w:jc w:val="both"/>
      </w:pPr>
      <w:r>
        <w:t>Στην κατεύθυνση αυτή, στην πρόσφατη εκδήλωση με τίτλο «</w:t>
      </w:r>
      <w:proofErr w:type="spellStart"/>
      <w:r>
        <w:t>Coal</w:t>
      </w:r>
      <w:proofErr w:type="spellEnd"/>
      <w:r>
        <w:t xml:space="preserve"> </w:t>
      </w:r>
      <w:proofErr w:type="spellStart"/>
      <w:r>
        <w:t>Regions</w:t>
      </w:r>
      <w:proofErr w:type="spellEnd"/>
      <w:r>
        <w:t xml:space="preserve"> </w:t>
      </w:r>
      <w:proofErr w:type="spellStart"/>
      <w:r>
        <w:t>in</w:t>
      </w:r>
      <w:proofErr w:type="spellEnd"/>
      <w:r>
        <w:t xml:space="preserve"> </w:t>
      </w:r>
      <w:proofErr w:type="spellStart"/>
      <w:r>
        <w:t>Transition</w:t>
      </w:r>
      <w:proofErr w:type="spellEnd"/>
      <w:r>
        <w:t xml:space="preserve"> </w:t>
      </w:r>
      <w:proofErr w:type="spellStart"/>
      <w:r>
        <w:t>Platform</w:t>
      </w:r>
      <w:proofErr w:type="spellEnd"/>
      <w:r>
        <w:t>» η οποία πραγματοποιήθηκε στις 11</w:t>
      </w:r>
      <w:r>
        <w:t>/12/</w:t>
      </w:r>
      <w:r>
        <w:t>2017 στο Στρασβούργο υπό την αιγίδα της Ευρωπαϊκής Επιτροπής, ανακοινώθηκε ότι η Δυτική Μακεδονία συμπεριλήφθηκε μεταξύ των τριών ευρωπαϊκών περιφερειών-πιλότων, στις οποίες θα ξεκινήσουν άμεσα οι διαδικασίες συνεργασίας με τις ομάδες εργασίας της Ευρωπαϊκής Επιτροπής. Στόχο των συναντήσεων εργασίας αποτελεί τόσο η χάραξη μακροπρόθεσμων στρατηγικών όσο και η διευκόλυνση</w:t>
      </w:r>
      <w:r w:rsidRPr="003B49DC">
        <w:t xml:space="preserve"> </w:t>
      </w:r>
      <w:r>
        <w:t>υλοποίησης έργων και δράσεων, προκειμένου στις συγκεκριμένες περιφέρειες να δημιουργηθούν συνθήκες ισχυρής ώθησης στον διαρθρωτικό μετασχηματισμό τους, στην κατεύθυνση ενός νέου αναπτυξιακού και παραγωγικ</w:t>
      </w:r>
      <w:r w:rsidR="00CB6139">
        <w:t xml:space="preserve">ού μοντέλου. </w:t>
      </w:r>
    </w:p>
    <w:p w:rsidR="00CB6139" w:rsidRDefault="00CB6139" w:rsidP="003B49DC">
      <w:pPr>
        <w:jc w:val="both"/>
      </w:pPr>
      <w:r>
        <w:t>Επιπλέον, στις 15-</w:t>
      </w:r>
      <w:r w:rsidR="003B49DC">
        <w:t xml:space="preserve">16 Ιανουαρίου 2017, ομάδα στελεχών της Ευρωπαϊκής Επιτροπής επισκέφθηκε την περιφέρεια Δυτικής Μακεδονίας προκειμένου να δρομολογηθούν επί του πρακτέου οι διαδικασίες συνεργασίας, οι οποίες θα συνεχισθούν στις 26 &amp; 27 Φεβρουαρίου στις Βρυξέλλες. </w:t>
      </w:r>
    </w:p>
    <w:p w:rsidR="00CB6139" w:rsidRDefault="00CB6139" w:rsidP="003B49DC">
      <w:pPr>
        <w:jc w:val="both"/>
        <w:rPr>
          <w:b/>
        </w:rPr>
      </w:pPr>
    </w:p>
    <w:p w:rsidR="00CB6139" w:rsidRPr="00CB6139" w:rsidRDefault="003B49DC" w:rsidP="00CB6139">
      <w:pPr>
        <w:pStyle w:val="a3"/>
        <w:numPr>
          <w:ilvl w:val="0"/>
          <w:numId w:val="1"/>
        </w:numPr>
        <w:jc w:val="both"/>
        <w:rPr>
          <w:b/>
        </w:rPr>
      </w:pPr>
      <w:r w:rsidRPr="00CB6139">
        <w:rPr>
          <w:b/>
        </w:rPr>
        <w:t>Στόχος του έργου</w:t>
      </w:r>
    </w:p>
    <w:p w:rsidR="00CB6139" w:rsidRDefault="003B49DC" w:rsidP="003B49DC">
      <w:pPr>
        <w:jc w:val="both"/>
      </w:pPr>
      <w:r>
        <w:t xml:space="preserve"> Η Ευρωπαϊκή Επιτροπή, προκειμένου να οριοθετήσει λειτουργικά τον διάλογο και τη συνεργασία με τις περιφέρειες μετάβασης στο πλαίσιο του «</w:t>
      </w:r>
      <w:proofErr w:type="spellStart"/>
      <w:r>
        <w:t>Coal</w:t>
      </w:r>
      <w:proofErr w:type="spellEnd"/>
      <w:r>
        <w:t xml:space="preserve"> </w:t>
      </w:r>
      <w:proofErr w:type="spellStart"/>
      <w:r>
        <w:t>Regions</w:t>
      </w:r>
      <w:proofErr w:type="spellEnd"/>
      <w:r>
        <w:t xml:space="preserve"> </w:t>
      </w:r>
      <w:proofErr w:type="spellStart"/>
      <w:r>
        <w:t>in</w:t>
      </w:r>
      <w:proofErr w:type="spellEnd"/>
      <w:r>
        <w:t xml:space="preserve"> </w:t>
      </w:r>
      <w:proofErr w:type="spellStart"/>
      <w:r>
        <w:t>Transition</w:t>
      </w:r>
      <w:proofErr w:type="spellEnd"/>
      <w:r>
        <w:t xml:space="preserve"> </w:t>
      </w:r>
      <w:proofErr w:type="spellStart"/>
      <w:r>
        <w:t>Platform</w:t>
      </w:r>
      <w:proofErr w:type="spellEnd"/>
      <w:r>
        <w:t xml:space="preserve">», δημιούργησε δύο (2) θεματικές ενότητες με τις αντίστοιχες Ομάδες Εργασίας: </w:t>
      </w:r>
    </w:p>
    <w:p w:rsidR="00CB6139" w:rsidRPr="00CB6139" w:rsidRDefault="003B49DC" w:rsidP="00CB6139">
      <w:pPr>
        <w:ind w:left="720"/>
        <w:jc w:val="both"/>
        <w:rPr>
          <w:b/>
        </w:rPr>
      </w:pPr>
      <w:r w:rsidRPr="00CB6139">
        <w:rPr>
          <w:b/>
        </w:rPr>
        <w:sym w:font="Symbol" w:char="F0B7"/>
      </w:r>
      <w:r w:rsidRPr="00CB6139">
        <w:rPr>
          <w:b/>
        </w:rPr>
        <w:t xml:space="preserve"> </w:t>
      </w:r>
      <w:proofErr w:type="spellStart"/>
      <w:r w:rsidRPr="00CB6139">
        <w:rPr>
          <w:b/>
        </w:rPr>
        <w:t>Post</w:t>
      </w:r>
      <w:proofErr w:type="spellEnd"/>
      <w:r w:rsidRPr="00CB6139">
        <w:rPr>
          <w:b/>
        </w:rPr>
        <w:t xml:space="preserve"> </w:t>
      </w:r>
      <w:proofErr w:type="spellStart"/>
      <w:r w:rsidRPr="00CB6139">
        <w:rPr>
          <w:b/>
        </w:rPr>
        <w:t>Coal</w:t>
      </w:r>
      <w:proofErr w:type="spellEnd"/>
      <w:r w:rsidRPr="00CB6139">
        <w:rPr>
          <w:b/>
        </w:rPr>
        <w:t xml:space="preserve"> </w:t>
      </w:r>
      <w:proofErr w:type="spellStart"/>
      <w:r w:rsidRPr="00CB6139">
        <w:rPr>
          <w:b/>
        </w:rPr>
        <w:t>Economy</w:t>
      </w:r>
      <w:proofErr w:type="spellEnd"/>
      <w:r w:rsidRPr="00CB6139">
        <w:rPr>
          <w:b/>
        </w:rPr>
        <w:t xml:space="preserve"> </w:t>
      </w:r>
      <w:proofErr w:type="spellStart"/>
      <w:r w:rsidRPr="00CB6139">
        <w:rPr>
          <w:b/>
        </w:rPr>
        <w:t>and</w:t>
      </w:r>
      <w:proofErr w:type="spellEnd"/>
      <w:r w:rsidRPr="00CB6139">
        <w:rPr>
          <w:b/>
        </w:rPr>
        <w:t xml:space="preserve"> </w:t>
      </w:r>
      <w:proofErr w:type="spellStart"/>
      <w:r w:rsidRPr="00CB6139">
        <w:rPr>
          <w:b/>
        </w:rPr>
        <w:t>Structural</w:t>
      </w:r>
      <w:proofErr w:type="spellEnd"/>
      <w:r w:rsidRPr="00CB6139">
        <w:rPr>
          <w:b/>
        </w:rPr>
        <w:t xml:space="preserve"> </w:t>
      </w:r>
      <w:proofErr w:type="spellStart"/>
      <w:r w:rsidRPr="00CB6139">
        <w:rPr>
          <w:b/>
        </w:rPr>
        <w:t>Transformation</w:t>
      </w:r>
      <w:proofErr w:type="spellEnd"/>
      <w:r w:rsidRPr="00CB6139">
        <w:rPr>
          <w:b/>
        </w:rPr>
        <w:t xml:space="preserve"> </w:t>
      </w:r>
    </w:p>
    <w:p w:rsidR="00CB6139" w:rsidRPr="00CB6139" w:rsidRDefault="003B49DC" w:rsidP="00CB6139">
      <w:pPr>
        <w:ind w:left="720"/>
        <w:jc w:val="both"/>
        <w:rPr>
          <w:b/>
        </w:rPr>
      </w:pPr>
      <w:r w:rsidRPr="00CB6139">
        <w:rPr>
          <w:b/>
        </w:rPr>
        <w:sym w:font="Symbol" w:char="F0B7"/>
      </w:r>
      <w:r w:rsidRPr="00CB6139">
        <w:rPr>
          <w:b/>
        </w:rPr>
        <w:t xml:space="preserve"> </w:t>
      </w:r>
      <w:proofErr w:type="spellStart"/>
      <w:r w:rsidRPr="00CB6139">
        <w:rPr>
          <w:b/>
        </w:rPr>
        <w:t>Eco</w:t>
      </w:r>
      <w:proofErr w:type="spellEnd"/>
      <w:r w:rsidRPr="00CB6139">
        <w:rPr>
          <w:b/>
        </w:rPr>
        <w:t>-</w:t>
      </w:r>
      <w:proofErr w:type="spellStart"/>
      <w:r w:rsidRPr="00CB6139">
        <w:rPr>
          <w:b/>
        </w:rPr>
        <w:t>Innovation</w:t>
      </w:r>
      <w:proofErr w:type="spellEnd"/>
      <w:r w:rsidRPr="00CB6139">
        <w:rPr>
          <w:b/>
        </w:rPr>
        <w:t xml:space="preserve"> </w:t>
      </w:r>
      <w:proofErr w:type="spellStart"/>
      <w:r w:rsidRPr="00CB6139">
        <w:rPr>
          <w:b/>
        </w:rPr>
        <w:t>and</w:t>
      </w:r>
      <w:proofErr w:type="spellEnd"/>
      <w:r w:rsidRPr="00CB6139">
        <w:rPr>
          <w:b/>
        </w:rPr>
        <w:t xml:space="preserve"> </w:t>
      </w:r>
      <w:proofErr w:type="spellStart"/>
      <w:r w:rsidRPr="00CB6139">
        <w:rPr>
          <w:b/>
        </w:rPr>
        <w:t>Advanced</w:t>
      </w:r>
      <w:proofErr w:type="spellEnd"/>
      <w:r w:rsidRPr="00CB6139">
        <w:rPr>
          <w:b/>
        </w:rPr>
        <w:t xml:space="preserve"> </w:t>
      </w:r>
      <w:proofErr w:type="spellStart"/>
      <w:r w:rsidRPr="00CB6139">
        <w:rPr>
          <w:b/>
        </w:rPr>
        <w:t>Coal</w:t>
      </w:r>
      <w:proofErr w:type="spellEnd"/>
      <w:r w:rsidRPr="00CB6139">
        <w:rPr>
          <w:b/>
        </w:rPr>
        <w:t xml:space="preserve"> Technologies </w:t>
      </w:r>
    </w:p>
    <w:p w:rsidR="00CB6139" w:rsidRDefault="003B49DC" w:rsidP="003B49DC">
      <w:pPr>
        <w:jc w:val="both"/>
      </w:pPr>
      <w:r>
        <w:lastRenderedPageBreak/>
        <w:t xml:space="preserve">Οι Ομάδες Εργασίας θα προέρχονται από στελέχη των Γενικών Διευθύνσεων Ενέργειας, Περιβάλλοντος, Κλιματικής Δράσης, Περιφερειακής Πολιτικής, Έρευνας και Καινοτομίας, Απασχόλησης, Κοινωνικών Υποθέσεων, Ανταγωνισμού και του Κοινού Κέντρου Ερευνών. Θα υποστηρίζονται επιπλέον από τους κατά περίπτωση ειδικούς συνεργάτες και θα επεξεργάζονται τις προτάσεις και τα σχέδια των περιφερειών στην ανάπτυξη εξειδικευμένων θέσεων / προτάσεων σύμφωνα με τις τοπικές οικονομικές και τεχνικές δυνατότητες. </w:t>
      </w:r>
    </w:p>
    <w:p w:rsidR="00CB6139" w:rsidRDefault="003B49DC" w:rsidP="003B49DC">
      <w:pPr>
        <w:jc w:val="both"/>
      </w:pPr>
      <w:r>
        <w:t xml:space="preserve">Αυτό σημαίνει ότι η Περιφέρεια Δυτικής Μακεδονίας, μέσα στο 2018, οφείλει να επεξεργαστεί, να κωδικοποιήσει και να καταθέσει σχέδια δράσης και στις δύο προαναφερόμενες θεματικές ενότητες. Τα σχέδια αυτά θα συντελέσουν στην δημιουργία ενός νέου βιώσιμου περιφερειακού αναπτυξιακού μοντέλου, θα συνδράμουν στην γενικότερη εθνική πολιτική για την αντιμετώπιση των επιπτώσεων της κλιματικής αλλαγής και την προώθηση της οικονομίας χαμηλού άνθρακα. Η απαίτηση αυτή αποτελεί τον στόχο του </w:t>
      </w:r>
      <w:r w:rsidR="00CB6139">
        <w:t>σχεδιαζόμενου</w:t>
      </w:r>
      <w:r>
        <w:t xml:space="preserve"> έργου. </w:t>
      </w:r>
    </w:p>
    <w:p w:rsidR="00CB6139" w:rsidRDefault="00CB6139" w:rsidP="003B49DC">
      <w:pPr>
        <w:jc w:val="both"/>
      </w:pPr>
    </w:p>
    <w:p w:rsidR="00CB6139" w:rsidRPr="00CB6139" w:rsidRDefault="003B49DC" w:rsidP="00CB6139">
      <w:pPr>
        <w:pStyle w:val="a3"/>
        <w:numPr>
          <w:ilvl w:val="0"/>
          <w:numId w:val="1"/>
        </w:numPr>
        <w:jc w:val="both"/>
        <w:rPr>
          <w:b/>
        </w:rPr>
      </w:pPr>
      <w:r w:rsidRPr="00CB6139">
        <w:rPr>
          <w:b/>
        </w:rPr>
        <w:t xml:space="preserve">Αντικείμενο του έργου </w:t>
      </w:r>
    </w:p>
    <w:p w:rsidR="007E3F67" w:rsidRDefault="003B49DC" w:rsidP="003B49DC">
      <w:pPr>
        <w:jc w:val="both"/>
      </w:pPr>
      <w:r>
        <w:t>Το αντικείμενο του προτεινόμενου έργου αφορά στην καταγραφή και ανάλυση κρίσιμων κανονιστικών, τεχνικών και οικονομικών παραμέτρων που αφορούν την Δυτική Μακεδονία και σε συνάρτηση με τις σύγχρονες τεχνολογικές δυνατότητες στον τομέα της ενέργειας, θα οδηγούν σε βιώσιμες δράσεις ανάπτυξης ενός νέου περιφερειακού παραγωγικού μοντέλου. Για το σκοπό αυτό προτείνονται τέσσερα (4) Πακέτα Εργασίας (ΠΕ) με τα σχετικά παραδοτέα:</w:t>
      </w:r>
    </w:p>
    <w:p w:rsidR="00CB6139" w:rsidRPr="00CB6139" w:rsidRDefault="003B49DC" w:rsidP="003B49DC">
      <w:pPr>
        <w:jc w:val="both"/>
        <w:rPr>
          <w:b/>
        </w:rPr>
      </w:pPr>
      <w:r w:rsidRPr="00CB6139">
        <w:rPr>
          <w:b/>
        </w:rPr>
        <w:t xml:space="preserve">Πακέτο Εργασίας 1: Θεσμική και διαχειριστική προετοιμασία για την μετάβαση της Δυτικής Μακεδονίας σε καθεστώς χαμηλής </w:t>
      </w:r>
      <w:proofErr w:type="spellStart"/>
      <w:r w:rsidRPr="00CB6139">
        <w:rPr>
          <w:b/>
        </w:rPr>
        <w:t>λιγνιτικής</w:t>
      </w:r>
      <w:proofErr w:type="spellEnd"/>
      <w:r w:rsidRPr="00CB6139">
        <w:rPr>
          <w:b/>
        </w:rPr>
        <w:t xml:space="preserve"> εξάρτησης. </w:t>
      </w:r>
    </w:p>
    <w:p w:rsidR="00CB6139" w:rsidRDefault="003B49DC" w:rsidP="003B49DC">
      <w:pPr>
        <w:jc w:val="both"/>
      </w:pPr>
      <w:r>
        <w:t xml:space="preserve">Σε επίπεδο Δυτικής Μακεδονίας δεν υπάρχουν εξειδικευμένες μελέτες-εργασίες οι οποίες να περιγράφουν μια συγκεκριμένη Δομή Διαχείρισης της </w:t>
      </w:r>
      <w:proofErr w:type="spellStart"/>
      <w:r>
        <w:t>Μεταλιγνιτικής</w:t>
      </w:r>
      <w:proofErr w:type="spellEnd"/>
      <w:r>
        <w:t xml:space="preserve"> Εποχής, ως ένα πολυδιάστατο εγχείρημα μακράς πνοής, το οποίο απαιτεί την εμπλοκή διαφορετικών κέντρων λήψης αποφάσεων. Πρακτικά, δεν υπάρχει σχέδιο Διαχειριστικής Δομής με επιχειρησιακή αυτοτέλεια, η οποία να έχει την αναγκαία θεσμική νομιμοποίηση αλλά και την τεχνική υποστήριξη, τόσο για τις επαφές με τα όργανα της Ευρωπαϊκής Επιτροπής όσο και τη δυνατότητα να επεξεργάζεται, να διαβουλεύεται και να υλοποιεί σχέδια, δράσεις και στρατηγικές. </w:t>
      </w:r>
    </w:p>
    <w:p w:rsidR="003B49DC" w:rsidRDefault="003B49DC" w:rsidP="003B49DC">
      <w:pPr>
        <w:jc w:val="both"/>
      </w:pPr>
      <w:r>
        <w:t xml:space="preserve">Υπάρχει βεβαίως διεθνής εμπειρία, αλλά αυτή πρέπει να προσαρμοστεί στο ιδιαίτερο μοντέλο διοίκησης της Ελλάδας και στην ανάγκη συμπληρωματικότητας μεταξύ της κεντρικής Κυβέρνησης, της Περιφερειακής Αρχής και των επιμέρους Δήμων, διασφαλίζοντας παράλληλα την απαιτούμενη Θεσμική Μνήμη απέναντι σε </w:t>
      </w:r>
      <w:proofErr w:type="spellStart"/>
      <w:r>
        <w:t>αυτοδιοικητικές</w:t>
      </w:r>
      <w:proofErr w:type="spellEnd"/>
      <w:r>
        <w:t xml:space="preserve"> ή κυβερνητικές εναλλαγές.</w:t>
      </w:r>
    </w:p>
    <w:p w:rsidR="003B49DC" w:rsidRDefault="003B49DC" w:rsidP="003B49DC">
      <w:pPr>
        <w:jc w:val="both"/>
      </w:pPr>
      <w:r>
        <w:t>Παραδοτέα:</w:t>
      </w:r>
    </w:p>
    <w:p w:rsidR="00CB6139" w:rsidRDefault="003B49DC" w:rsidP="00CB6139">
      <w:pPr>
        <w:pStyle w:val="a3"/>
        <w:numPr>
          <w:ilvl w:val="0"/>
          <w:numId w:val="2"/>
        </w:numPr>
        <w:jc w:val="both"/>
      </w:pPr>
      <w:r>
        <w:t xml:space="preserve">Καταγραφή και αξιολόγηση της διεθνούς εμπειρίας σε θέματα διαχείρισης του περιφερειακού παραγωγικού μετασχηματισμού σε περιοχές υψηλής ανθρακικής εξάρτησης (D 1.1 Τεχνική Αναφορά) </w:t>
      </w:r>
    </w:p>
    <w:p w:rsidR="003B49DC" w:rsidRDefault="003B49DC" w:rsidP="00CB6139">
      <w:pPr>
        <w:pStyle w:val="a3"/>
        <w:numPr>
          <w:ilvl w:val="0"/>
          <w:numId w:val="2"/>
        </w:numPr>
        <w:jc w:val="both"/>
      </w:pPr>
      <w:r>
        <w:t xml:space="preserve">Σχέδιο διάρθρωσης Φορέα Διαχείρισης για την </w:t>
      </w:r>
      <w:proofErr w:type="spellStart"/>
      <w:r>
        <w:t>μετάβασητης</w:t>
      </w:r>
      <w:proofErr w:type="spellEnd"/>
      <w:r>
        <w:t xml:space="preserve"> Δυτικής Μακεδονίας σε καθεστώς χαμηλής </w:t>
      </w:r>
      <w:proofErr w:type="spellStart"/>
      <w:r>
        <w:t>λιγνιτικής</w:t>
      </w:r>
      <w:proofErr w:type="spellEnd"/>
      <w:r>
        <w:t xml:space="preserve"> εξάρτησης (D1.2 Μελέτη) </w:t>
      </w:r>
    </w:p>
    <w:p w:rsidR="00CB6139" w:rsidRDefault="00CB6139" w:rsidP="003B49DC">
      <w:pPr>
        <w:jc w:val="both"/>
        <w:rPr>
          <w:b/>
        </w:rPr>
      </w:pPr>
    </w:p>
    <w:p w:rsidR="00CB6139" w:rsidRPr="00CB6139" w:rsidRDefault="003B49DC" w:rsidP="003B49DC">
      <w:pPr>
        <w:jc w:val="both"/>
        <w:rPr>
          <w:b/>
        </w:rPr>
      </w:pPr>
      <w:r w:rsidRPr="00CB6139">
        <w:rPr>
          <w:b/>
        </w:rPr>
        <w:lastRenderedPageBreak/>
        <w:t xml:space="preserve">Πακέτο Εργασίας 2: Τεχνολογικές απαιτήσεις και προοπτικές στην κατεύθυνση μετάβασης της Δυτικής Μακεδονίας σε καθεστώς χαμηλής </w:t>
      </w:r>
      <w:proofErr w:type="spellStart"/>
      <w:r w:rsidRPr="00CB6139">
        <w:rPr>
          <w:b/>
        </w:rPr>
        <w:t>λιγνιτικής</w:t>
      </w:r>
      <w:proofErr w:type="spellEnd"/>
      <w:r w:rsidRPr="00CB6139">
        <w:rPr>
          <w:b/>
        </w:rPr>
        <w:t xml:space="preserve"> εξάρτησης. </w:t>
      </w:r>
    </w:p>
    <w:p w:rsidR="00CB6139" w:rsidRDefault="003B49DC" w:rsidP="003B49DC">
      <w:pPr>
        <w:jc w:val="both"/>
      </w:pPr>
      <w:r>
        <w:t>Τόσο στη διεθνή όσο και στην ελληνική βιβλιογραφία υπάρχουν διάσπαρτες μελέτες, ακόμη και σε επίπεδο διδακτορικών διατριβών, οι οποίες αποτυπώνουν οριζόντια τις διαθέσιμες τεχνολογίες αξιοποίησης των στερεών ορυκτών καυσίμων. Σύμφωνα όμως με την προτροπή της Ευρωπαϊκής Επιτροπής, η αξιολόγηση των τεχνολογιών πρέπει να γίνει με αναφορά στα δυνατά σημεία και στις αδυναμίες της κάθε περιφέρειας, με ξεκάθαρους όρους «</w:t>
      </w:r>
      <w:proofErr w:type="spellStart"/>
      <w:r>
        <w:t>future</w:t>
      </w:r>
      <w:proofErr w:type="spellEnd"/>
      <w:r>
        <w:t xml:space="preserve"> </w:t>
      </w:r>
      <w:proofErr w:type="spellStart"/>
      <w:r>
        <w:t>proof</w:t>
      </w:r>
      <w:proofErr w:type="spellEnd"/>
      <w:r>
        <w:t xml:space="preserve">» αναπτυξιακής προοπτικής, εστιάζοντας στις τεχνολογίες με υψηλό δείκτη ωριμότητας (ΤRL ≥ 6), ικανές να διατηρήσουν τον ενεργειακό χαρακτήρα της Δυτικής Μακεδονίας ως ισχυρό ανταγωνιστικό πλεονέκτημα. Ιεράρχηση των τεχνολογικών επιλογών σε συνάρτηση με τις ενεργειακές απαιτήσεις και δυνατότητες της Δυτικής Μακεδονίας καθώς και τις εθνικές δεσμεύσεις και πολιτικές. </w:t>
      </w:r>
    </w:p>
    <w:p w:rsidR="00CB6139" w:rsidRDefault="003B49DC" w:rsidP="002E67AF">
      <w:pPr>
        <w:spacing w:after="0"/>
        <w:jc w:val="both"/>
      </w:pPr>
      <w:r>
        <w:t xml:space="preserve">Οι προοπτικές μετάβασης θα πρέπει να εξετασθούν στο πλαίσιο: </w:t>
      </w:r>
    </w:p>
    <w:p w:rsidR="00CB6139" w:rsidRDefault="002E67AF" w:rsidP="00CB6139">
      <w:pPr>
        <w:pStyle w:val="a3"/>
        <w:numPr>
          <w:ilvl w:val="0"/>
          <w:numId w:val="4"/>
        </w:numPr>
        <w:jc w:val="both"/>
      </w:pPr>
      <w:r>
        <w:t>τ</w:t>
      </w:r>
      <w:r w:rsidR="003B49DC">
        <w:t xml:space="preserve">ων συνολικότερων επιπτώσεων στο περιβάλλον </w:t>
      </w:r>
    </w:p>
    <w:p w:rsidR="00CB6139" w:rsidRDefault="002E67AF" w:rsidP="00CB6139">
      <w:pPr>
        <w:pStyle w:val="a3"/>
        <w:numPr>
          <w:ilvl w:val="0"/>
          <w:numId w:val="4"/>
        </w:numPr>
        <w:jc w:val="both"/>
      </w:pPr>
      <w:r>
        <w:t>τ</w:t>
      </w:r>
      <w:r w:rsidR="003B49DC">
        <w:t>ων εκπομπών αερίων θερμοκηπίου (</w:t>
      </w:r>
      <w:proofErr w:type="spellStart"/>
      <w:r w:rsidR="003B49DC">
        <w:t>GHG’s</w:t>
      </w:r>
      <w:proofErr w:type="spellEnd"/>
      <w:r w:rsidR="003B49DC">
        <w:t xml:space="preserve">) και </w:t>
      </w:r>
    </w:p>
    <w:p w:rsidR="00CB6139" w:rsidRDefault="002E67AF" w:rsidP="00CB6139">
      <w:pPr>
        <w:pStyle w:val="a3"/>
        <w:numPr>
          <w:ilvl w:val="0"/>
          <w:numId w:val="4"/>
        </w:numPr>
        <w:jc w:val="both"/>
      </w:pPr>
      <w:r>
        <w:t>τ</w:t>
      </w:r>
      <w:r w:rsidR="003B49DC">
        <w:t xml:space="preserve">ης πορείας εκπόνησης του εθνικού σχεδίου για την ενέργεια και το κλίμα </w:t>
      </w:r>
    </w:p>
    <w:p w:rsidR="00CB6139" w:rsidRDefault="003B49DC" w:rsidP="00CB6139">
      <w:pPr>
        <w:jc w:val="both"/>
      </w:pPr>
      <w:r>
        <w:t xml:space="preserve">έτσι ώστε να ληφθούν υπόψη στα αποτελέσματα του πακέτου εργασίας 4, που αφορά στο σχέδιο στρατηγικής μετάβασης σε καθεστώς χαμηλής έως και μηδενικής </w:t>
      </w:r>
      <w:proofErr w:type="spellStart"/>
      <w:r>
        <w:t>λιγνιτικής</w:t>
      </w:r>
      <w:proofErr w:type="spellEnd"/>
      <w:r>
        <w:t xml:space="preserve"> εξάρτησης. </w:t>
      </w:r>
    </w:p>
    <w:p w:rsidR="00CB6139" w:rsidRDefault="003B49DC" w:rsidP="003B49DC">
      <w:pPr>
        <w:jc w:val="both"/>
      </w:pPr>
      <w:r>
        <w:t xml:space="preserve">Παραδοτέα: </w:t>
      </w:r>
    </w:p>
    <w:p w:rsidR="003B49DC" w:rsidRDefault="003B49DC" w:rsidP="00CB6139">
      <w:pPr>
        <w:pStyle w:val="a3"/>
        <w:numPr>
          <w:ilvl w:val="0"/>
          <w:numId w:val="3"/>
        </w:numPr>
        <w:jc w:val="both"/>
      </w:pPr>
      <w:r>
        <w:t xml:space="preserve">Τεχνοοικονομική αξιολόγηση των διαθέσιμων τεχνολογικών επιλογών αξιοποίησης του λιγνίτη σε ηλεκτρικές και έξω- ηλεκτρικές χρήσεις (D 2.1 Τεχνική Μελέτη) </w:t>
      </w:r>
    </w:p>
    <w:p w:rsidR="002E67AF" w:rsidRDefault="002E67AF" w:rsidP="003B49DC">
      <w:pPr>
        <w:jc w:val="both"/>
        <w:rPr>
          <w:b/>
        </w:rPr>
      </w:pPr>
    </w:p>
    <w:p w:rsidR="002E67AF" w:rsidRPr="002E67AF" w:rsidRDefault="003B49DC" w:rsidP="003B49DC">
      <w:pPr>
        <w:jc w:val="both"/>
        <w:rPr>
          <w:b/>
        </w:rPr>
      </w:pPr>
      <w:r w:rsidRPr="002E67AF">
        <w:rPr>
          <w:b/>
        </w:rPr>
        <w:t xml:space="preserve">Πακέτο Εργασίας 3: Ανάλυση της προοπτικής του πρωτογενούς τομέα και της μεταποίησης στην κατεύθυνση διαφοροποίησης της παραγωγικής βάσης </w:t>
      </w:r>
    </w:p>
    <w:p w:rsidR="002E67AF" w:rsidRDefault="003B49DC" w:rsidP="003B49DC">
      <w:pPr>
        <w:jc w:val="both"/>
      </w:pPr>
      <w:r>
        <w:t xml:space="preserve">Με βάση τα κείμενα αναφοράς του ΣΕΣ Δυτικής Μακεδονίας 2014-2020, που σχετίζονται με τον πρωτογενή τομέα και την μεταποίηση, θα αναλυθεί και θα </w:t>
      </w:r>
      <w:proofErr w:type="spellStart"/>
      <w:r>
        <w:t>ποσοτικοποιηθεί</w:t>
      </w:r>
      <w:proofErr w:type="spellEnd"/>
      <w:r>
        <w:t xml:space="preserve"> η δυναμική των</w:t>
      </w:r>
      <w:r>
        <w:t xml:space="preserve"> </w:t>
      </w:r>
      <w:r>
        <w:t xml:space="preserve">συγκεκριμένων κλάδων στη δημιουργία νέων θέσεων εργασίας και η συμβολή τους στην παραγωγή προστιθέμενης αξίας στην περιοχή. Η ανάλυση θα αφορά κυρίως στην προοπτική αξιοποίησης των εξαντλημένων ορυχείων λιγνίτη στη Δυτική Μακεδονία, σε μια έκταση που ξεπερνά τα 40 χιλ στρέμματα. </w:t>
      </w:r>
    </w:p>
    <w:p w:rsidR="002E67AF" w:rsidRDefault="003B49DC" w:rsidP="003B49DC">
      <w:pPr>
        <w:jc w:val="both"/>
      </w:pPr>
      <w:r>
        <w:t xml:space="preserve">Παραδοτέα: </w:t>
      </w:r>
    </w:p>
    <w:p w:rsidR="002E67AF" w:rsidRDefault="003B49DC" w:rsidP="002E67AF">
      <w:pPr>
        <w:pStyle w:val="a3"/>
        <w:numPr>
          <w:ilvl w:val="0"/>
          <w:numId w:val="3"/>
        </w:numPr>
        <w:jc w:val="both"/>
      </w:pPr>
      <w:r>
        <w:t xml:space="preserve">Τεχνοοικονομική αξιολόγηση του πρωτογενούς τομέα και της μεταποίησης στην κατεύθυνση διαφοροποίησης της παραγωγικής βάσης στη Δυτική Μακεδονία (D 3.1 Τεχνική Μελέτη) </w:t>
      </w:r>
    </w:p>
    <w:p w:rsidR="002E67AF" w:rsidRDefault="002E67AF" w:rsidP="003B49DC">
      <w:pPr>
        <w:jc w:val="both"/>
      </w:pPr>
    </w:p>
    <w:p w:rsidR="002E67AF" w:rsidRPr="002E67AF" w:rsidRDefault="003B49DC" w:rsidP="003B49DC">
      <w:pPr>
        <w:jc w:val="both"/>
        <w:rPr>
          <w:b/>
        </w:rPr>
      </w:pPr>
      <w:r w:rsidRPr="002E67AF">
        <w:rPr>
          <w:b/>
        </w:rPr>
        <w:t xml:space="preserve">Πακέτο Εργασίας 4: Σχέδιο στρατηγικής μετάβασης της Δυτικής Μακεδονίας σε καθεστώς χαμηλής </w:t>
      </w:r>
      <w:proofErr w:type="spellStart"/>
      <w:r w:rsidRPr="002E67AF">
        <w:rPr>
          <w:b/>
        </w:rPr>
        <w:t>λιγνιτικής</w:t>
      </w:r>
      <w:proofErr w:type="spellEnd"/>
      <w:r w:rsidRPr="002E67AF">
        <w:rPr>
          <w:b/>
        </w:rPr>
        <w:t xml:space="preserve"> εξάρτησης </w:t>
      </w:r>
    </w:p>
    <w:p w:rsidR="003B49DC" w:rsidRDefault="003B49DC" w:rsidP="003B49DC">
      <w:pPr>
        <w:jc w:val="both"/>
      </w:pPr>
      <w:r>
        <w:t xml:space="preserve">Σύμφωνα με τις εκροές των Πακέτων Εργασίας 1,2 και 3, θα διαμορφωθούν τα κύρια στοιχεία της περιφερειακής στρατηγικής μετάβασης με ιεράρχηση των τεχνολογικών και κανονιστικών δράσεων </w:t>
      </w:r>
      <w:r>
        <w:lastRenderedPageBreak/>
        <w:t>και με αποτίμηση των οικονομικών και περιβαλλοντικών επιπτώσεων, δίνοντας έμφαση στην οικονομική</w:t>
      </w:r>
      <w:r>
        <w:t xml:space="preserve"> </w:t>
      </w:r>
      <w:r>
        <w:t xml:space="preserve">βιωσιμότητα και στην αύξηση της απασχόλησης. Αποτιμώντας παράλληλα τις δυνατότητες μείωσης του ανθρακικού αποτυπώματος στο πλαίσιο υλοποίησης των πολιτικών για την κλιματική αλλαγή. </w:t>
      </w:r>
    </w:p>
    <w:p w:rsidR="002E67AF" w:rsidRDefault="003B49DC" w:rsidP="003B49DC">
      <w:pPr>
        <w:jc w:val="both"/>
      </w:pPr>
      <w:r>
        <w:t xml:space="preserve">Παραδοτέα: </w:t>
      </w:r>
    </w:p>
    <w:p w:rsidR="002E67AF" w:rsidRDefault="003B49DC" w:rsidP="003B49DC">
      <w:pPr>
        <w:jc w:val="both"/>
      </w:pPr>
      <w:r>
        <w:t xml:space="preserve">Περιφερειακή στρατηγική μετάβασης της Δυτικής Μακεδονίας σε καθεστώς χαμηλής </w:t>
      </w:r>
      <w:proofErr w:type="spellStart"/>
      <w:r>
        <w:t>λιγνιτικής</w:t>
      </w:r>
      <w:proofErr w:type="spellEnd"/>
      <w:r>
        <w:t xml:space="preserve"> εξάρτησης (D 3.1 Σχέδιο Στρατηγικής)</w:t>
      </w:r>
      <w:r w:rsidR="00CD4234">
        <w:t>.</w:t>
      </w:r>
      <w:r>
        <w:t xml:space="preserve"> </w:t>
      </w:r>
    </w:p>
    <w:p w:rsidR="00CD4234" w:rsidRDefault="00CD4234" w:rsidP="003B49DC">
      <w:pPr>
        <w:jc w:val="both"/>
      </w:pPr>
    </w:p>
    <w:p w:rsidR="00CD4234" w:rsidRPr="008D49CB" w:rsidRDefault="003B49DC" w:rsidP="008D49CB">
      <w:pPr>
        <w:pStyle w:val="a3"/>
        <w:numPr>
          <w:ilvl w:val="0"/>
          <w:numId w:val="1"/>
        </w:numPr>
        <w:jc w:val="both"/>
        <w:rPr>
          <w:b/>
        </w:rPr>
      </w:pPr>
      <w:bookmarkStart w:id="0" w:name="_GoBack"/>
      <w:bookmarkEnd w:id="0"/>
      <w:r w:rsidRPr="008D49CB">
        <w:rPr>
          <w:b/>
        </w:rPr>
        <w:t xml:space="preserve">Υλοποίηση Έργου </w:t>
      </w:r>
      <w:r w:rsidR="00CD4234" w:rsidRPr="008D49CB">
        <w:rPr>
          <w:b/>
        </w:rPr>
        <w:t>– Προϋπολογιζόμενο Κόστος</w:t>
      </w:r>
    </w:p>
    <w:tbl>
      <w:tblPr>
        <w:tblStyle w:val="a4"/>
        <w:tblW w:w="0" w:type="auto"/>
        <w:tblLook w:val="04A0" w:firstRow="1" w:lastRow="0" w:firstColumn="1" w:lastColumn="0" w:noHBand="0" w:noVBand="1"/>
      </w:tblPr>
      <w:tblGrid>
        <w:gridCol w:w="1809"/>
        <w:gridCol w:w="2552"/>
        <w:gridCol w:w="4161"/>
      </w:tblGrid>
      <w:tr w:rsidR="00CD4234" w:rsidRPr="00CD4234" w:rsidTr="00CD4234">
        <w:tc>
          <w:tcPr>
            <w:tcW w:w="1809" w:type="dxa"/>
          </w:tcPr>
          <w:p w:rsidR="00CD4234" w:rsidRPr="00CD4234" w:rsidRDefault="00CD4234" w:rsidP="00CD4234">
            <w:pPr>
              <w:jc w:val="center"/>
              <w:rPr>
                <w:b/>
              </w:rPr>
            </w:pPr>
            <w:r w:rsidRPr="00CD4234">
              <w:rPr>
                <w:b/>
              </w:rPr>
              <w:t>Πακέτο Εργασίας</w:t>
            </w:r>
          </w:p>
        </w:tc>
        <w:tc>
          <w:tcPr>
            <w:tcW w:w="2552" w:type="dxa"/>
          </w:tcPr>
          <w:p w:rsidR="00CD4234" w:rsidRPr="00CD4234" w:rsidRDefault="00CD4234" w:rsidP="00CD4234">
            <w:pPr>
              <w:jc w:val="center"/>
              <w:rPr>
                <w:b/>
              </w:rPr>
            </w:pPr>
            <w:r w:rsidRPr="00CD4234">
              <w:rPr>
                <w:b/>
              </w:rPr>
              <w:t>Παραδοτέα</w:t>
            </w:r>
          </w:p>
        </w:tc>
        <w:tc>
          <w:tcPr>
            <w:tcW w:w="4161" w:type="dxa"/>
          </w:tcPr>
          <w:p w:rsidR="00CD4234" w:rsidRPr="00CD4234" w:rsidRDefault="00CD4234" w:rsidP="00CD4234">
            <w:pPr>
              <w:jc w:val="center"/>
              <w:rPr>
                <w:b/>
              </w:rPr>
            </w:pPr>
            <w:r w:rsidRPr="00CD4234">
              <w:rPr>
                <w:b/>
              </w:rPr>
              <w:t>Κατανομή Συνολικής Εργασίας / Κόστους</w:t>
            </w:r>
          </w:p>
        </w:tc>
      </w:tr>
      <w:tr w:rsidR="00CD4234" w:rsidTr="00CD4234">
        <w:tc>
          <w:tcPr>
            <w:tcW w:w="1809" w:type="dxa"/>
          </w:tcPr>
          <w:p w:rsidR="00CD4234" w:rsidRDefault="00CD4234" w:rsidP="00CD4234">
            <w:pPr>
              <w:jc w:val="center"/>
            </w:pPr>
            <w:r>
              <w:t>ΠΕ 1</w:t>
            </w:r>
          </w:p>
        </w:tc>
        <w:tc>
          <w:tcPr>
            <w:tcW w:w="2552" w:type="dxa"/>
          </w:tcPr>
          <w:p w:rsidR="00CD4234" w:rsidRDefault="00CD4234" w:rsidP="003B49DC">
            <w:pPr>
              <w:jc w:val="both"/>
            </w:pPr>
            <w:r>
              <w:t xml:space="preserve">D 1.1 Τεχνική Αναφορά </w:t>
            </w:r>
          </w:p>
          <w:p w:rsidR="00CD4234" w:rsidRDefault="00CD4234" w:rsidP="003B49DC">
            <w:pPr>
              <w:jc w:val="both"/>
            </w:pPr>
            <w:r>
              <w:t>D 1.2 Μελέτη</w:t>
            </w:r>
          </w:p>
        </w:tc>
        <w:tc>
          <w:tcPr>
            <w:tcW w:w="4161" w:type="dxa"/>
          </w:tcPr>
          <w:p w:rsidR="00CD4234" w:rsidRDefault="00CD4234" w:rsidP="003B49DC">
            <w:pPr>
              <w:jc w:val="both"/>
            </w:pPr>
            <w:r>
              <w:t>30%</w:t>
            </w:r>
          </w:p>
        </w:tc>
      </w:tr>
      <w:tr w:rsidR="00CD4234" w:rsidTr="00CD4234">
        <w:tc>
          <w:tcPr>
            <w:tcW w:w="1809" w:type="dxa"/>
          </w:tcPr>
          <w:p w:rsidR="00CD4234" w:rsidRDefault="00CD4234" w:rsidP="00CD4234">
            <w:pPr>
              <w:jc w:val="center"/>
            </w:pPr>
            <w:r>
              <w:t>ΠΕ 2</w:t>
            </w:r>
          </w:p>
        </w:tc>
        <w:tc>
          <w:tcPr>
            <w:tcW w:w="2552" w:type="dxa"/>
          </w:tcPr>
          <w:p w:rsidR="00CD4234" w:rsidRDefault="00CD4234" w:rsidP="003B49DC">
            <w:pPr>
              <w:jc w:val="both"/>
            </w:pPr>
            <w:r>
              <w:t>D 2.1 Τεχνική Μελέτη</w:t>
            </w:r>
          </w:p>
        </w:tc>
        <w:tc>
          <w:tcPr>
            <w:tcW w:w="4161" w:type="dxa"/>
          </w:tcPr>
          <w:p w:rsidR="00CD4234" w:rsidRDefault="00CD4234" w:rsidP="003B49DC">
            <w:pPr>
              <w:jc w:val="both"/>
            </w:pPr>
            <w:r>
              <w:t>30%</w:t>
            </w:r>
          </w:p>
        </w:tc>
      </w:tr>
      <w:tr w:rsidR="00CD4234" w:rsidTr="00CD4234">
        <w:tc>
          <w:tcPr>
            <w:tcW w:w="1809" w:type="dxa"/>
          </w:tcPr>
          <w:p w:rsidR="00CD4234" w:rsidRDefault="00CD4234" w:rsidP="00CD4234">
            <w:pPr>
              <w:jc w:val="center"/>
            </w:pPr>
            <w:r>
              <w:t>ΠΕ 3</w:t>
            </w:r>
          </w:p>
        </w:tc>
        <w:tc>
          <w:tcPr>
            <w:tcW w:w="2552" w:type="dxa"/>
          </w:tcPr>
          <w:p w:rsidR="00CD4234" w:rsidRDefault="00CD4234" w:rsidP="003B49DC">
            <w:pPr>
              <w:jc w:val="both"/>
            </w:pPr>
            <w:r>
              <w:t>D 3.1 Τεχνική Μελέτη</w:t>
            </w:r>
          </w:p>
        </w:tc>
        <w:tc>
          <w:tcPr>
            <w:tcW w:w="4161" w:type="dxa"/>
          </w:tcPr>
          <w:p w:rsidR="00CD4234" w:rsidRDefault="00CD4234" w:rsidP="003B49DC">
            <w:pPr>
              <w:jc w:val="both"/>
            </w:pPr>
            <w:r>
              <w:t>20%</w:t>
            </w:r>
          </w:p>
        </w:tc>
      </w:tr>
      <w:tr w:rsidR="00CD4234" w:rsidTr="00CD4234">
        <w:tc>
          <w:tcPr>
            <w:tcW w:w="1809" w:type="dxa"/>
          </w:tcPr>
          <w:p w:rsidR="00CD4234" w:rsidRDefault="00CD4234" w:rsidP="00CD4234">
            <w:pPr>
              <w:jc w:val="center"/>
            </w:pPr>
            <w:r>
              <w:t>ΠΕ 4</w:t>
            </w:r>
          </w:p>
        </w:tc>
        <w:tc>
          <w:tcPr>
            <w:tcW w:w="2552" w:type="dxa"/>
          </w:tcPr>
          <w:p w:rsidR="00CD4234" w:rsidRDefault="00CD4234" w:rsidP="003B49DC">
            <w:pPr>
              <w:jc w:val="both"/>
            </w:pPr>
            <w:r>
              <w:t>D 4.1 Σχέδιο Στρατηγικής</w:t>
            </w:r>
          </w:p>
        </w:tc>
        <w:tc>
          <w:tcPr>
            <w:tcW w:w="4161" w:type="dxa"/>
          </w:tcPr>
          <w:p w:rsidR="00CD4234" w:rsidRDefault="00CD4234" w:rsidP="003B49DC">
            <w:pPr>
              <w:jc w:val="both"/>
            </w:pPr>
            <w:r>
              <w:t xml:space="preserve">20% </w:t>
            </w:r>
            <w:r>
              <w:t>(ισόποσα επιμερισμένη), στο οποίο θα περιλαμβάνεται και το κόστος διάχυσης και επικοινωνίας των αποτελεσμάτων του έργου</w:t>
            </w:r>
          </w:p>
        </w:tc>
      </w:tr>
    </w:tbl>
    <w:p w:rsidR="00CD4234" w:rsidRDefault="00CD4234" w:rsidP="003B49DC">
      <w:pPr>
        <w:jc w:val="both"/>
      </w:pPr>
    </w:p>
    <w:p w:rsidR="003B49DC" w:rsidRDefault="003B49DC" w:rsidP="003B49DC">
      <w:pPr>
        <w:jc w:val="both"/>
      </w:pPr>
      <w:r>
        <w:t xml:space="preserve">Το συνολικό κόστος του προτεινόμενου έργου </w:t>
      </w:r>
      <w:r w:rsidR="00CD4234">
        <w:t>εκτιμάται ότι δεν θα ξεπεράσει τις</w:t>
      </w:r>
      <w:r>
        <w:t xml:space="preserve"> </w:t>
      </w:r>
      <w:r w:rsidR="00CD4234">
        <w:t xml:space="preserve">€ 20.000.00 </w:t>
      </w:r>
      <w:r>
        <w:t>πλέον ΦΠΑ, με προβλεπόμενη διάρκεια υλοποίησης τους έξι (6) μήνες από την υπογραφή της σύμβασης.</w:t>
      </w:r>
    </w:p>
    <w:p w:rsidR="00DF5AAA" w:rsidRPr="00DF5AAA" w:rsidRDefault="00DF5AAA" w:rsidP="003B49DC">
      <w:pPr>
        <w:jc w:val="both"/>
      </w:pPr>
      <w:r>
        <w:t xml:space="preserve">Τυχόν προσφορές θα πρέπει να κατατεθούν έως την Πέμπτη 29/3/2018 στην ηλεκτρονική διεύθυνση </w:t>
      </w:r>
      <w:r>
        <w:rPr>
          <w:lang w:val="en-US"/>
        </w:rPr>
        <w:t>info</w:t>
      </w:r>
      <w:r w:rsidRPr="00DF5AAA">
        <w:t>-</w:t>
      </w:r>
      <w:proofErr w:type="spellStart"/>
      <w:r>
        <w:rPr>
          <w:lang w:val="en-US"/>
        </w:rPr>
        <w:t>ekpaa</w:t>
      </w:r>
      <w:proofErr w:type="spellEnd"/>
      <w:r w:rsidRPr="00DF5AAA">
        <w:t>@</w:t>
      </w:r>
      <w:proofErr w:type="spellStart"/>
      <w:r>
        <w:rPr>
          <w:lang w:val="en-US"/>
        </w:rPr>
        <w:t>prv</w:t>
      </w:r>
      <w:proofErr w:type="spellEnd"/>
      <w:r w:rsidRPr="00DF5AAA">
        <w:t>.</w:t>
      </w:r>
      <w:proofErr w:type="spellStart"/>
      <w:r>
        <w:rPr>
          <w:lang w:val="en-US"/>
        </w:rPr>
        <w:t>ypeka</w:t>
      </w:r>
      <w:proofErr w:type="spellEnd"/>
      <w:r w:rsidRPr="00DF5AAA">
        <w:t>.</w:t>
      </w:r>
      <w:r>
        <w:rPr>
          <w:lang w:val="en-US"/>
        </w:rPr>
        <w:t>gr</w:t>
      </w:r>
      <w:r w:rsidRPr="00DF5AAA">
        <w:t>.</w:t>
      </w:r>
    </w:p>
    <w:p w:rsidR="003B49DC" w:rsidRDefault="003B49DC" w:rsidP="003B49DC">
      <w:pPr>
        <w:jc w:val="both"/>
      </w:pPr>
    </w:p>
    <w:p w:rsidR="003B49DC" w:rsidRPr="003B49DC" w:rsidRDefault="003B49DC" w:rsidP="003B49DC">
      <w:pPr>
        <w:jc w:val="both"/>
      </w:pPr>
    </w:p>
    <w:sectPr w:rsidR="003B49DC" w:rsidRPr="003B49DC" w:rsidSect="008D49CB">
      <w:pgSz w:w="11906" w:h="16838"/>
      <w:pgMar w:top="1134" w:right="1418"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0002AFF" w:usb1="C000247B" w:usb2="00000009" w:usb3="00000000" w:csb0="000001FF" w:csb1="00000000"/>
  </w:font>
  <w:font w:name="Cambria">
    <w:panose1 w:val="02040503050406030204"/>
    <w:charset w:val="A1"/>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D83B6E"/>
    <w:multiLevelType w:val="hybridMultilevel"/>
    <w:tmpl w:val="AD38D79A"/>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nsid w:val="1FF81D16"/>
    <w:multiLevelType w:val="hybridMultilevel"/>
    <w:tmpl w:val="033C7A0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nsid w:val="5A3D3089"/>
    <w:multiLevelType w:val="hybridMultilevel"/>
    <w:tmpl w:val="76E4991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nsid w:val="69786A23"/>
    <w:multiLevelType w:val="hybridMultilevel"/>
    <w:tmpl w:val="FA0C302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49DC"/>
    <w:rsid w:val="002E67AF"/>
    <w:rsid w:val="00332B72"/>
    <w:rsid w:val="003B49DC"/>
    <w:rsid w:val="006E7325"/>
    <w:rsid w:val="008D49CB"/>
    <w:rsid w:val="00CB6139"/>
    <w:rsid w:val="00CD4234"/>
    <w:rsid w:val="00DF5AAA"/>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B49DC"/>
    <w:rPr>
      <w:rFonts w:ascii="Calibri" w:eastAsia="Calibri" w:hAnsi="Calibri" w:cs="Times New Roman"/>
    </w:rPr>
  </w:style>
  <w:style w:type="paragraph" w:styleId="2">
    <w:name w:val="heading 2"/>
    <w:basedOn w:val="a"/>
    <w:next w:val="a"/>
    <w:link w:val="2Char"/>
    <w:uiPriority w:val="9"/>
    <w:qFormat/>
    <w:rsid w:val="003B49DC"/>
    <w:pPr>
      <w:keepNext/>
      <w:spacing w:before="240" w:after="60"/>
      <w:outlineLvl w:val="1"/>
    </w:pPr>
    <w:rPr>
      <w:rFonts w:ascii="Cambria" w:eastAsia="Times New Roman" w:hAnsi="Cambria"/>
      <w:b/>
      <w:bCs/>
      <w:i/>
      <w:iCs/>
      <w:sz w:val="28"/>
      <w:szCs w:val="28"/>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Επικεφαλίδα 2 Char"/>
    <w:basedOn w:val="a0"/>
    <w:link w:val="2"/>
    <w:uiPriority w:val="9"/>
    <w:rsid w:val="003B49DC"/>
    <w:rPr>
      <w:rFonts w:ascii="Cambria" w:eastAsia="Times New Roman" w:hAnsi="Cambria" w:cs="Times New Roman"/>
      <w:b/>
      <w:bCs/>
      <w:i/>
      <w:iCs/>
      <w:sz w:val="28"/>
      <w:szCs w:val="28"/>
      <w:lang w:val="x-none" w:eastAsia="x-none"/>
    </w:rPr>
  </w:style>
  <w:style w:type="paragraph" w:styleId="a3">
    <w:name w:val="List Paragraph"/>
    <w:basedOn w:val="a"/>
    <w:uiPriority w:val="34"/>
    <w:qFormat/>
    <w:rsid w:val="00CB6139"/>
    <w:pPr>
      <w:ind w:left="720"/>
      <w:contextualSpacing/>
    </w:pPr>
  </w:style>
  <w:style w:type="table" w:styleId="a4">
    <w:name w:val="Table Grid"/>
    <w:basedOn w:val="a1"/>
    <w:uiPriority w:val="59"/>
    <w:rsid w:val="00CD42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B49DC"/>
    <w:rPr>
      <w:rFonts w:ascii="Calibri" w:eastAsia="Calibri" w:hAnsi="Calibri" w:cs="Times New Roman"/>
    </w:rPr>
  </w:style>
  <w:style w:type="paragraph" w:styleId="2">
    <w:name w:val="heading 2"/>
    <w:basedOn w:val="a"/>
    <w:next w:val="a"/>
    <w:link w:val="2Char"/>
    <w:uiPriority w:val="9"/>
    <w:qFormat/>
    <w:rsid w:val="003B49DC"/>
    <w:pPr>
      <w:keepNext/>
      <w:spacing w:before="240" w:after="60"/>
      <w:outlineLvl w:val="1"/>
    </w:pPr>
    <w:rPr>
      <w:rFonts w:ascii="Cambria" w:eastAsia="Times New Roman" w:hAnsi="Cambria"/>
      <w:b/>
      <w:bCs/>
      <w:i/>
      <w:iCs/>
      <w:sz w:val="28"/>
      <w:szCs w:val="28"/>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Επικεφαλίδα 2 Char"/>
    <w:basedOn w:val="a0"/>
    <w:link w:val="2"/>
    <w:uiPriority w:val="9"/>
    <w:rsid w:val="003B49DC"/>
    <w:rPr>
      <w:rFonts w:ascii="Cambria" w:eastAsia="Times New Roman" w:hAnsi="Cambria" w:cs="Times New Roman"/>
      <w:b/>
      <w:bCs/>
      <w:i/>
      <w:iCs/>
      <w:sz w:val="28"/>
      <w:szCs w:val="28"/>
      <w:lang w:val="x-none" w:eastAsia="x-none"/>
    </w:rPr>
  </w:style>
  <w:style w:type="paragraph" w:styleId="a3">
    <w:name w:val="List Paragraph"/>
    <w:basedOn w:val="a"/>
    <w:uiPriority w:val="34"/>
    <w:qFormat/>
    <w:rsid w:val="00CB6139"/>
    <w:pPr>
      <w:ind w:left="720"/>
      <w:contextualSpacing/>
    </w:pPr>
  </w:style>
  <w:style w:type="table" w:styleId="a4">
    <w:name w:val="Table Grid"/>
    <w:basedOn w:val="a1"/>
    <w:uiPriority w:val="59"/>
    <w:rsid w:val="00CD42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TotalTime>
  <Pages>4</Pages>
  <Words>1424</Words>
  <Characters>7693</Characters>
  <Application>Microsoft Office Word</Application>
  <DocSecurity>0</DocSecurity>
  <Lines>64</Lines>
  <Paragraphs>18</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9099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2018-03-26T16:20:00Z</dcterms:created>
  <dcterms:modified xsi:type="dcterms:W3CDTF">2018-03-26T17:02:00Z</dcterms:modified>
</cp:coreProperties>
</file>